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D9" w:rsidRPr="009A0AD9" w:rsidRDefault="009A0AD9" w:rsidP="009A0AD9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A0AD9">
        <w:rPr>
          <w:b/>
          <w:bCs/>
          <w:color w:val="333333"/>
          <w:sz w:val="28"/>
          <w:szCs w:val="28"/>
        </w:rPr>
        <w:t xml:space="preserve">Представитель потерпевшего в уголовном судопроизводстве </w:t>
      </w:r>
    </w:p>
    <w:bookmarkEnd w:id="0"/>
    <w:p w:rsidR="009A0AD9" w:rsidRPr="009A0AD9" w:rsidRDefault="009A0AD9" w:rsidP="009A0AD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По смыслу ч. 1 ст. 45 УПК РФ представлять интересы потерпевшего, гражданского истца и частного обвинителя в уголовном судопроизводстве может достаточно широкий круг лиц. Это могут быть адвокаты, юристы, не имеющие статуса адвоката, а также любые другие лица, с которыми заключено соглашение о представительстве интересов потерпевшего, гражданского истца и частного обвинителя.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В качестве представителя потерпевшего может быть также допущен один из близких родственников потерпевшего либо иное лицо, о допуске которого ходатайствует потерпевший.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В соответствии с ч. 2 ст. 45 УПК РФ  к обязательному участию в уголовном деле для защиты прав и законных интересов потерпевших,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интересы, привлекаются их законные представители или представители.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Законное представительство основано преимущественно на родстве, так как законными представителями чаще всего выступают родители потерпевших. Однако в этом качестве к участию в деле могут быть привлечены и усыновители, опекуны или попечители потерпевшего, представители учреждений или организаций, на попечении которых находится потерпевший, либо органы опеки и попечительства. За-онными представителями несовершеннолетнего потерпевшего назначаются не родители, а другие лица или представители органа опеки и попечительства в следующих случаях:</w:t>
      </w:r>
    </w:p>
    <w:p w:rsidR="009A0AD9" w:rsidRPr="009A0AD9" w:rsidRDefault="009A0AD9" w:rsidP="009A0AD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 xml:space="preserve">1) если несовершеннолетний потерпевший не имеет родителей и </w:t>
      </w:r>
      <w:proofErr w:type="spellStart"/>
      <w:r w:rsidRPr="009A0AD9">
        <w:rPr>
          <w:color w:val="333333"/>
          <w:sz w:val="28"/>
          <w:szCs w:val="28"/>
        </w:rPr>
        <w:t>прожи-ает</w:t>
      </w:r>
      <w:proofErr w:type="spellEnd"/>
      <w:r w:rsidRPr="009A0AD9">
        <w:rPr>
          <w:color w:val="333333"/>
          <w:sz w:val="28"/>
          <w:szCs w:val="28"/>
        </w:rPr>
        <w:t xml:space="preserve"> один или у лица, не являющегося родственником и не назначенного надлежащим образом его опекуном или попечителем;</w:t>
      </w:r>
    </w:p>
    <w:p w:rsidR="009A0AD9" w:rsidRPr="009A0AD9" w:rsidRDefault="009A0AD9" w:rsidP="009A0AD9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2) если имеются основания полагать, что законный представитель действует не в интересах несовершеннолетнего потерпевшего (п. 8 Постановления Пленума Верховного Суда РФ от 29.06.2010 № 17).</w:t>
      </w:r>
    </w:p>
    <w:p w:rsidR="009A0AD9" w:rsidRPr="009A0AD9" w:rsidRDefault="009A0AD9" w:rsidP="009A0AD9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A0AD9">
        <w:rPr>
          <w:color w:val="333333"/>
          <w:sz w:val="28"/>
          <w:szCs w:val="28"/>
        </w:rPr>
        <w:t>Представители обязаны действовать в интересах представляемых. Представители и законные представители имеют те же права, что представляемые, кроме прав, имеющих личный характер. Они не могут вместо представляемого лица дать показания или примириться с обвиняемым. </w:t>
      </w:r>
    </w:p>
    <w:p w:rsidR="00CB36B6" w:rsidRDefault="00CB36B6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9A0AD9" w:rsidRPr="00CA4235" w:rsidRDefault="009A0AD9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1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A51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2022-06-29T15:45:00Z</cp:lastPrinted>
  <dcterms:created xsi:type="dcterms:W3CDTF">2023-06-08T07:30:00Z</dcterms:created>
  <dcterms:modified xsi:type="dcterms:W3CDTF">2023-06-20T10:12:00Z</dcterms:modified>
</cp:coreProperties>
</file>